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08" w:type="dxa"/>
        <w:tblBorders>
          <w:top w:val="single" w:sz="8" w:space="0" w:color="4BACC6"/>
          <w:left w:val="single" w:sz="8" w:space="0" w:color="4BACC6"/>
          <w:bottom w:val="single" w:sz="8" w:space="0" w:color="4BACC6"/>
          <w:insideH w:val="single" w:sz="8" w:space="0" w:color="4BACC6"/>
          <w:right w:val="nil"/>
          <w:insideV w:val="nil"/>
        </w:tblBorders>
        <w:tblCellMar>
          <w:top w:w="0" w:type="dxa"/>
          <w:left w:w="98" w:type="dxa"/>
          <w:bottom w:w="0" w:type="dxa"/>
          <w:right w:w="108" w:type="dxa"/>
        </w:tblCellMar>
      </w:tblPr>
      <w:tblGrid>
        <w:gridCol w:w="1521"/>
        <w:gridCol w:w="886"/>
        <w:gridCol w:w="984"/>
        <w:gridCol w:w="984"/>
        <w:gridCol w:w="984"/>
        <w:gridCol w:w="1111"/>
        <w:gridCol w:w="1379"/>
        <w:gridCol w:w="1007"/>
      </w:tblGrid>
      <w:tr>
        <w:trPr>
          <w:cantSplit w:val="false"/>
        </w:trPr>
        <w:tc>
          <w:tcPr>
            <w:tcW w:w="1521" w:type="dxa"/>
            <w:tcBorders>
              <w:top w:val="single" w:sz="8" w:space="0" w:color="4BACC6"/>
              <w:left w:val="single" w:sz="8" w:space="0" w:color="4BACC6"/>
              <w:bottom w:val="single" w:sz="8" w:space="0" w:color="4BACC6"/>
              <w:insideH w:val="single" w:sz="8" w:space="0" w:color="4BACC6"/>
              <w:right w:val="nil"/>
              <w:insideV w:val="nil"/>
            </w:tcBorders>
            <w:shd w:fill="4BACC6" w:val="clear"/>
            <w:tcMar>
              <w:left w:w="98" w:type="dxa"/>
            </w:tcMar>
          </w:tcPr>
          <w:p>
            <w:pPr>
              <w:pStyle w:val="Normal"/>
              <w:spacing w:before="0" w:after="0"/>
              <w:jc w:val="center"/>
              <w:rPr>
                <w:rFonts w:ascii="Arial Narrow" w:hAnsi="Arial Narrow"/>
                <w:b/>
                <w:bCs/>
                <w:color w:val="FFFFFF"/>
                <w:sz w:val="22"/>
                <w:szCs w:val="22"/>
              </w:rPr>
            </w:pPr>
            <w:bookmarkStart w:id="0" w:name="_GoBack"/>
            <w:bookmarkEnd w:id="0"/>
            <w:r>
              <w:rPr>
                <w:rFonts w:ascii="Arial Narrow" w:hAnsi="Arial Narrow"/>
                <w:b/>
                <w:bCs/>
                <w:color w:val="FFFFFF"/>
                <w:sz w:val="22"/>
                <w:szCs w:val="22"/>
              </w:rPr>
              <w:t>Training Requirements</w:t>
            </w:r>
          </w:p>
        </w:tc>
        <w:tc>
          <w:tcPr>
            <w:tcW w:w="886" w:type="dxa"/>
            <w:tcBorders>
              <w:top w:val="single" w:sz="8" w:space="0" w:color="4BACC6"/>
              <w:left w:val="nil"/>
              <w:bottom w:val="single" w:sz="8" w:space="0" w:color="4BACC6"/>
              <w:insideH w:val="single" w:sz="8" w:space="0" w:color="4BACC6"/>
              <w:right w:val="nil"/>
              <w:insideV w:val="nil"/>
            </w:tcBorders>
            <w:shd w:fill="4BACC6" w:val="clear"/>
          </w:tcPr>
          <w:p>
            <w:pPr>
              <w:pStyle w:val="Normal"/>
              <w:spacing w:before="0" w:after="0"/>
              <w:jc w:val="center"/>
              <w:rPr>
                <w:rFonts w:ascii="Arial Narrow" w:hAnsi="Arial Narrow"/>
                <w:b/>
                <w:bCs/>
                <w:color w:val="FFFFFF"/>
                <w:sz w:val="22"/>
                <w:szCs w:val="22"/>
              </w:rPr>
            </w:pPr>
            <w:r>
              <w:rPr>
                <w:rFonts w:ascii="Arial Narrow" w:hAnsi="Arial Narrow"/>
                <w:b/>
                <w:bCs/>
                <w:color w:val="FFFFFF"/>
                <w:sz w:val="22"/>
                <w:szCs w:val="22"/>
              </w:rPr>
              <w:t>Case A</w:t>
            </w:r>
          </w:p>
        </w:tc>
        <w:tc>
          <w:tcPr>
            <w:tcW w:w="984" w:type="dxa"/>
            <w:tcBorders>
              <w:top w:val="single" w:sz="8" w:space="0" w:color="4BACC6"/>
              <w:left w:val="nil"/>
              <w:bottom w:val="single" w:sz="8" w:space="0" w:color="4BACC6"/>
              <w:insideH w:val="single" w:sz="8" w:space="0" w:color="4BACC6"/>
              <w:right w:val="nil"/>
              <w:insideV w:val="nil"/>
            </w:tcBorders>
            <w:shd w:fill="4BACC6" w:val="clear"/>
          </w:tcPr>
          <w:p>
            <w:pPr>
              <w:pStyle w:val="Normal"/>
              <w:spacing w:before="0" w:after="0"/>
              <w:jc w:val="center"/>
              <w:rPr>
                <w:rFonts w:ascii="Arial Narrow" w:hAnsi="Arial Narrow"/>
                <w:b/>
                <w:bCs/>
                <w:color w:val="FFFFFF"/>
                <w:sz w:val="22"/>
                <w:szCs w:val="22"/>
              </w:rPr>
            </w:pPr>
            <w:r>
              <w:rPr>
                <w:rFonts w:ascii="Arial Narrow" w:hAnsi="Arial Narrow"/>
                <w:b/>
                <w:bCs/>
                <w:color w:val="FFFFFF"/>
                <w:sz w:val="22"/>
                <w:szCs w:val="22"/>
              </w:rPr>
              <w:t>Case B</w:t>
            </w:r>
          </w:p>
        </w:tc>
        <w:tc>
          <w:tcPr>
            <w:tcW w:w="984" w:type="dxa"/>
            <w:tcBorders>
              <w:top w:val="single" w:sz="8" w:space="0" w:color="4BACC6"/>
              <w:left w:val="nil"/>
              <w:bottom w:val="single" w:sz="8" w:space="0" w:color="4BACC6"/>
              <w:insideH w:val="single" w:sz="8" w:space="0" w:color="4BACC6"/>
              <w:right w:val="nil"/>
              <w:insideV w:val="nil"/>
            </w:tcBorders>
            <w:shd w:fill="4BACC6" w:val="clear"/>
          </w:tcPr>
          <w:p>
            <w:pPr>
              <w:pStyle w:val="Normal"/>
              <w:spacing w:before="0" w:after="0"/>
              <w:jc w:val="center"/>
              <w:rPr>
                <w:rFonts w:ascii="Arial Narrow" w:hAnsi="Arial Narrow"/>
                <w:b/>
                <w:bCs/>
                <w:color w:val="FFFFFF"/>
                <w:sz w:val="22"/>
                <w:szCs w:val="22"/>
              </w:rPr>
            </w:pPr>
            <w:r>
              <w:rPr>
                <w:rFonts w:ascii="Arial Narrow" w:hAnsi="Arial Narrow"/>
                <w:b/>
                <w:bCs/>
                <w:color w:val="FFFFFF"/>
                <w:sz w:val="22"/>
                <w:szCs w:val="22"/>
              </w:rPr>
              <w:t>Case C</w:t>
            </w:r>
          </w:p>
        </w:tc>
        <w:tc>
          <w:tcPr>
            <w:tcW w:w="984" w:type="dxa"/>
            <w:tcBorders>
              <w:top w:val="single" w:sz="8" w:space="0" w:color="4BACC6"/>
              <w:left w:val="nil"/>
              <w:bottom w:val="single" w:sz="8" w:space="0" w:color="4BACC6"/>
              <w:insideH w:val="single" w:sz="8" w:space="0" w:color="4BACC6"/>
              <w:right w:val="nil"/>
              <w:insideV w:val="nil"/>
            </w:tcBorders>
            <w:shd w:fill="4BACC6" w:val="clear"/>
          </w:tcPr>
          <w:p>
            <w:pPr>
              <w:pStyle w:val="Normal"/>
              <w:spacing w:before="0" w:after="0"/>
              <w:jc w:val="center"/>
              <w:rPr>
                <w:rFonts w:ascii="Arial Narrow" w:hAnsi="Arial Narrow"/>
                <w:b/>
                <w:bCs/>
                <w:color w:val="FFFFFF"/>
                <w:sz w:val="22"/>
                <w:szCs w:val="22"/>
              </w:rPr>
            </w:pPr>
            <w:r>
              <w:rPr>
                <w:rFonts w:ascii="Arial Narrow" w:hAnsi="Arial Narrow"/>
                <w:b/>
                <w:bCs/>
                <w:color w:val="FFFFFF"/>
                <w:sz w:val="22"/>
                <w:szCs w:val="22"/>
              </w:rPr>
              <w:t>Case D</w:t>
            </w:r>
          </w:p>
        </w:tc>
        <w:tc>
          <w:tcPr>
            <w:tcW w:w="1111" w:type="dxa"/>
            <w:tcBorders>
              <w:top w:val="single" w:sz="8" w:space="0" w:color="4BACC6"/>
              <w:left w:val="nil"/>
              <w:bottom w:val="single" w:sz="8" w:space="0" w:color="4BACC6"/>
              <w:insideH w:val="single" w:sz="8" w:space="0" w:color="4BACC6"/>
              <w:right w:val="nil"/>
              <w:insideV w:val="nil"/>
            </w:tcBorders>
            <w:shd w:fill="4BACC6" w:val="clear"/>
          </w:tcPr>
          <w:p>
            <w:pPr>
              <w:pStyle w:val="Normal"/>
              <w:spacing w:before="0" w:after="0"/>
              <w:jc w:val="center"/>
              <w:rPr>
                <w:rFonts w:ascii="Arial Narrow" w:hAnsi="Arial Narrow"/>
                <w:b/>
                <w:bCs/>
                <w:color w:val="FFFFFF"/>
                <w:sz w:val="22"/>
                <w:szCs w:val="22"/>
              </w:rPr>
            </w:pPr>
            <w:r>
              <w:rPr>
                <w:rFonts w:ascii="Arial Narrow" w:hAnsi="Arial Narrow"/>
                <w:b/>
                <w:bCs/>
                <w:color w:val="FFFFFF"/>
                <w:sz w:val="22"/>
                <w:szCs w:val="22"/>
              </w:rPr>
              <w:t>Additional</w:t>
            </w:r>
          </w:p>
          <w:p>
            <w:pPr>
              <w:pStyle w:val="Normal"/>
              <w:spacing w:before="0" w:after="0"/>
              <w:jc w:val="center"/>
              <w:rPr>
                <w:rFonts w:ascii="Arial Narrow" w:hAnsi="Arial Narrow"/>
                <w:b/>
                <w:bCs/>
                <w:color w:val="FFFFFF"/>
                <w:sz w:val="22"/>
                <w:szCs w:val="22"/>
              </w:rPr>
            </w:pPr>
            <w:r>
              <w:rPr>
                <w:rFonts w:ascii="Arial Narrow" w:hAnsi="Arial Narrow"/>
                <w:b/>
                <w:bCs/>
                <w:color w:val="FFFFFF"/>
                <w:sz w:val="22"/>
                <w:szCs w:val="22"/>
              </w:rPr>
              <w:t>DCC</w:t>
            </w:r>
          </w:p>
        </w:tc>
        <w:tc>
          <w:tcPr>
            <w:tcW w:w="1379" w:type="dxa"/>
            <w:tcBorders>
              <w:top w:val="single" w:sz="8" w:space="0" w:color="4BACC6"/>
              <w:left w:val="nil"/>
              <w:bottom w:val="single" w:sz="8" w:space="0" w:color="4BACC6"/>
              <w:insideH w:val="single" w:sz="8" w:space="0" w:color="4BACC6"/>
              <w:right w:val="nil"/>
              <w:insideV w:val="nil"/>
            </w:tcBorders>
            <w:shd w:fill="4BACC6" w:val="clear"/>
          </w:tcPr>
          <w:p>
            <w:pPr>
              <w:pStyle w:val="Normal"/>
              <w:spacing w:before="0" w:after="0"/>
              <w:rPr>
                <w:rFonts w:ascii="Arial Narrow" w:hAnsi="Arial Narrow"/>
                <w:b/>
                <w:bCs/>
                <w:color w:val="FFFFFF"/>
                <w:sz w:val="22"/>
                <w:szCs w:val="22"/>
              </w:rPr>
            </w:pPr>
            <w:r>
              <w:rPr>
                <w:rFonts w:ascii="Arial Narrow" w:hAnsi="Arial Narrow"/>
                <w:b/>
                <w:bCs/>
                <w:color w:val="FFFFFF"/>
                <w:sz w:val="22"/>
                <w:szCs w:val="22"/>
              </w:rPr>
              <w:t>Assessments</w:t>
            </w:r>
          </w:p>
          <w:p>
            <w:pPr>
              <w:pStyle w:val="Normal"/>
              <w:spacing w:before="0" w:after="0"/>
              <w:jc w:val="center"/>
              <w:rPr>
                <w:rFonts w:ascii="Arial Narrow" w:hAnsi="Arial Narrow"/>
                <w:b/>
                <w:bCs/>
                <w:color w:val="FFFFFF"/>
                <w:sz w:val="22"/>
                <w:szCs w:val="22"/>
              </w:rPr>
            </w:pPr>
            <w:r>
              <w:rPr>
                <w:rFonts w:ascii="Arial Narrow" w:hAnsi="Arial Narrow"/>
                <w:b/>
                <w:bCs/>
                <w:color w:val="FFFFFF"/>
                <w:sz w:val="22"/>
                <w:szCs w:val="22"/>
              </w:rPr>
              <w:t>1, 2, 3</w:t>
            </w:r>
          </w:p>
        </w:tc>
        <w:tc>
          <w:tcPr>
            <w:tcW w:w="1007" w:type="dxa"/>
            <w:tcBorders>
              <w:top w:val="single" w:sz="8" w:space="0" w:color="4BACC6"/>
              <w:left w:val="nil"/>
              <w:bottom w:val="single" w:sz="8" w:space="0" w:color="4BACC6"/>
              <w:insideH w:val="single" w:sz="8" w:space="0" w:color="4BACC6"/>
              <w:right w:val="single" w:sz="8" w:space="0" w:color="4BACC6"/>
              <w:insideV w:val="single" w:sz="8" w:space="0" w:color="4BACC6"/>
            </w:tcBorders>
            <w:shd w:fill="4BACC6" w:val="clear"/>
          </w:tcPr>
          <w:p>
            <w:pPr>
              <w:pStyle w:val="Normal"/>
              <w:spacing w:before="0" w:after="0"/>
              <w:jc w:val="center"/>
              <w:rPr>
                <w:rFonts w:ascii="Arial Narrow" w:hAnsi="Arial Narrow"/>
                <w:b/>
                <w:bCs/>
                <w:color w:val="FFFFFF"/>
                <w:sz w:val="22"/>
                <w:szCs w:val="22"/>
              </w:rPr>
            </w:pPr>
            <w:r>
              <w:rPr>
                <w:rFonts w:ascii="Arial Narrow" w:hAnsi="Arial Narrow"/>
                <w:b/>
                <w:bCs/>
                <w:color w:val="FFFFFF"/>
                <w:sz w:val="22"/>
                <w:szCs w:val="22"/>
              </w:rPr>
              <w:t>Total  # of Hours</w:t>
            </w:r>
          </w:p>
        </w:tc>
      </w:tr>
      <w:tr>
        <w:trPr>
          <w:trHeight w:val="1075" w:hRule="atLeast"/>
          <w:cantSplit w:val="false"/>
        </w:trPr>
        <w:tc>
          <w:tcPr>
            <w:tcW w:w="1521" w:type="dxa"/>
            <w:tcBorders>
              <w:top w:val="nil"/>
              <w:left w:val="nil"/>
              <w:bottom w:val="nil"/>
              <w:insideH w:val="nil"/>
              <w:right w:val="single" w:sz="8" w:space="0" w:color="4BACC6"/>
              <w:insideV w:val="single" w:sz="8" w:space="0" w:color="4BACC6"/>
            </w:tcBorders>
            <w:shd w:fill="auto" w:val="clear"/>
          </w:tcPr>
          <w:p>
            <w:pPr>
              <w:pStyle w:val="Normal"/>
              <w:jc w:val="center"/>
              <w:rPr>
                <w:rFonts w:ascii="Arial Narrow" w:hAnsi="Arial Narrow"/>
                <w:b/>
                <w:bCs/>
                <w:sz w:val="22"/>
                <w:szCs w:val="22"/>
              </w:rPr>
            </w:pPr>
            <w:r>
              <w:rPr>
                <w:rFonts w:ascii="Arial Narrow" w:hAnsi="Arial Narrow"/>
                <w:b/>
                <w:bCs/>
                <w:sz w:val="22"/>
                <w:szCs w:val="22"/>
              </w:rPr>
            </w:r>
          </w:p>
          <w:p>
            <w:pPr>
              <w:pStyle w:val="Normal"/>
              <w:jc w:val="center"/>
              <w:rPr>
                <w:rFonts w:ascii="Arial Narrow" w:hAnsi="Arial Narrow"/>
                <w:b/>
                <w:bCs/>
                <w:sz w:val="22"/>
                <w:szCs w:val="22"/>
              </w:rPr>
            </w:pPr>
            <w:r>
              <w:rPr>
                <w:rFonts w:ascii="Arial Narrow" w:hAnsi="Arial Narrow"/>
                <w:b/>
                <w:bCs/>
                <w:sz w:val="22"/>
                <w:szCs w:val="22"/>
              </w:rPr>
              <w:t>DCC</w:t>
            </w:r>
          </w:p>
          <w:p>
            <w:pPr>
              <w:pStyle w:val="Normal"/>
              <w:jc w:val="center"/>
              <w:rPr>
                <w:rFonts w:ascii="Arial Narrow" w:hAnsi="Arial Narrow"/>
                <w:b/>
                <w:bCs/>
                <w:sz w:val="22"/>
                <w:szCs w:val="22"/>
              </w:rPr>
            </w:pPr>
            <w:r>
              <w:rPr>
                <w:rFonts w:ascii="Arial Narrow" w:hAnsi="Arial Narrow"/>
                <w:b/>
                <w:bCs/>
                <w:sz w:val="22"/>
                <w:szCs w:val="22"/>
              </w:rPr>
              <w:t>Direct Client</w:t>
            </w:r>
          </w:p>
          <w:p>
            <w:pPr>
              <w:pStyle w:val="Normal"/>
              <w:jc w:val="center"/>
              <w:rPr>
                <w:rFonts w:ascii="Arial Narrow" w:hAnsi="Arial Narrow"/>
                <w:b/>
                <w:bCs/>
                <w:sz w:val="22"/>
                <w:szCs w:val="22"/>
              </w:rPr>
            </w:pPr>
            <w:r>
              <w:rPr>
                <w:rFonts w:ascii="Arial Narrow" w:hAnsi="Arial Narrow"/>
                <w:b/>
                <w:bCs/>
                <w:sz w:val="22"/>
                <w:szCs w:val="22"/>
              </w:rPr>
              <w:t>Contact Hours</w:t>
            </w:r>
          </w:p>
          <w:p>
            <w:pPr>
              <w:pStyle w:val="Normal"/>
              <w:rPr>
                <w:rFonts w:ascii="Arial Narrow" w:hAnsi="Arial Narrow"/>
                <w:b/>
                <w:bCs/>
                <w:sz w:val="22"/>
                <w:szCs w:val="22"/>
              </w:rPr>
            </w:pPr>
            <w:r>
              <w:rPr>
                <w:rFonts w:ascii="Arial Narrow" w:hAnsi="Arial Narrow"/>
                <w:b/>
                <w:bCs/>
                <w:sz w:val="22"/>
                <w:szCs w:val="22"/>
              </w:rPr>
            </w:r>
          </w:p>
        </w:tc>
        <w:tc>
          <w:tcPr>
            <w:tcW w:w="886" w:type="dxa"/>
            <w:tcBorders>
              <w:top w:val="nil"/>
              <w:left w:val="single" w:sz="8" w:space="0" w:color="4BACC6"/>
              <w:bottom w:val="nil"/>
              <w:insideH w:val="nil"/>
              <w:right w:val="single" w:sz="8" w:space="0" w:color="4BACC6"/>
              <w:insideV w:val="single" w:sz="8" w:space="0" w:color="4BACC6"/>
            </w:tcBorders>
            <w:shd w:fill="auto" w:val="clear"/>
            <w:tcMar>
              <w:left w:w="98" w:type="dxa"/>
            </w:tcM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50</w:t>
            </w:r>
          </w:p>
        </w:tc>
        <w:tc>
          <w:tcPr>
            <w:tcW w:w="984" w:type="dxa"/>
            <w:tcBorders>
              <w:top w:val="nil"/>
              <w:left w:val="single" w:sz="8" w:space="0" w:color="4BACC6"/>
              <w:bottom w:val="nil"/>
              <w:insideH w:val="nil"/>
              <w:right w:val="single" w:sz="8" w:space="0" w:color="4BACC6"/>
              <w:insideV w:val="single" w:sz="8" w:space="0" w:color="4BACC6"/>
            </w:tcBorders>
            <w:shd w:fill="auto" w:val="clear"/>
            <w:tcMar>
              <w:left w:w="98" w:type="dxa"/>
            </w:tcM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100</w:t>
            </w:r>
          </w:p>
        </w:tc>
        <w:tc>
          <w:tcPr>
            <w:tcW w:w="984" w:type="dxa"/>
            <w:tcBorders>
              <w:top w:val="nil"/>
              <w:left w:val="single" w:sz="8" w:space="0" w:color="4BACC6"/>
              <w:bottom w:val="nil"/>
              <w:insideH w:val="nil"/>
              <w:right w:val="single" w:sz="8" w:space="0" w:color="4BACC6"/>
              <w:insideV w:val="single" w:sz="8" w:space="0" w:color="4BACC6"/>
            </w:tcBorders>
            <w:shd w:fill="auto" w:val="clear"/>
            <w:tcMar>
              <w:left w:w="98" w:type="dxa"/>
            </w:tcM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50</w:t>
            </w:r>
          </w:p>
        </w:tc>
        <w:tc>
          <w:tcPr>
            <w:tcW w:w="984" w:type="dxa"/>
            <w:tcBorders>
              <w:top w:val="nil"/>
              <w:left w:val="single" w:sz="8" w:space="0" w:color="4BACC6"/>
              <w:bottom w:val="nil"/>
              <w:insideH w:val="nil"/>
              <w:right w:val="single" w:sz="8" w:space="0" w:color="4BACC6"/>
              <w:insideV w:val="single" w:sz="8" w:space="0" w:color="4BACC6"/>
            </w:tcBorders>
            <w:shd w:fill="auto" w:val="clear"/>
            <w:tcMar>
              <w:left w:w="98" w:type="dxa"/>
            </w:tcMar>
          </w:tcPr>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t>50</w:t>
            </w:r>
          </w:p>
        </w:tc>
        <w:tc>
          <w:tcPr>
            <w:tcW w:w="1111" w:type="dxa"/>
            <w:tcBorders>
              <w:top w:val="nil"/>
              <w:left w:val="single" w:sz="8" w:space="0" w:color="4BACC6"/>
              <w:bottom w:val="nil"/>
              <w:insideH w:val="nil"/>
              <w:right w:val="single" w:sz="8" w:space="0" w:color="4BACC6"/>
              <w:insideV w:val="single" w:sz="8" w:space="0" w:color="4BACC6"/>
            </w:tcBorders>
            <w:shd w:fill="auto" w:val="clear"/>
            <w:tcMar>
              <w:left w:w="98" w:type="dxa"/>
            </w:tcM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182</w:t>
            </w:r>
          </w:p>
        </w:tc>
        <w:tc>
          <w:tcPr>
            <w:tcW w:w="1379" w:type="dxa"/>
            <w:tcBorders>
              <w:top w:val="nil"/>
              <w:left w:val="single" w:sz="8" w:space="0" w:color="4BACC6"/>
              <w:bottom w:val="nil"/>
              <w:insideH w:val="nil"/>
              <w:right w:val="single" w:sz="8" w:space="0" w:color="4BACC6"/>
              <w:insideV w:val="single" w:sz="8" w:space="0" w:color="4BACC6"/>
            </w:tcBorders>
            <w:shd w:fill="auto" w:val="clear"/>
            <w:tcMar>
              <w:left w:w="98" w:type="dxa"/>
            </w:tcM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 xml:space="preserve">18/3 </w:t>
            </w:r>
          </w:p>
          <w:p>
            <w:pPr>
              <w:pStyle w:val="Normal"/>
              <w:jc w:val="center"/>
              <w:rPr>
                <w:rFonts w:ascii="Arial Narrow" w:hAnsi="Arial Narrow"/>
                <w:sz w:val="22"/>
                <w:szCs w:val="22"/>
              </w:rPr>
            </w:pPr>
            <w:r>
              <w:rPr>
                <w:rFonts w:ascii="Arial Narrow" w:hAnsi="Arial Narrow"/>
                <w:sz w:val="22"/>
                <w:szCs w:val="22"/>
              </w:rPr>
              <w:t xml:space="preserve"> </w:t>
            </w:r>
          </w:p>
        </w:tc>
        <w:tc>
          <w:tcPr>
            <w:tcW w:w="1007" w:type="dxa"/>
            <w:tcBorders>
              <w:top w:val="nil"/>
              <w:left w:val="single" w:sz="8" w:space="0" w:color="4BACC6"/>
              <w:bottom w:val="nil"/>
              <w:insideH w:val="nil"/>
              <w:right w:val="nil"/>
              <w:insideV w:val="nil"/>
            </w:tcBorders>
            <w:shd w:fill="auto" w:val="clear"/>
            <w:tcMar>
              <w:left w:w="98" w:type="dxa"/>
            </w:tcM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450</w:t>
            </w:r>
          </w:p>
        </w:tc>
      </w:tr>
      <w:tr>
        <w:trPr>
          <w:trHeight w:val="1119" w:hRule="atLeast"/>
          <w:cantSplit w:val="false"/>
        </w:trPr>
        <w:tc>
          <w:tcPr>
            <w:tcW w:w="1521" w:type="dxa"/>
            <w:tcBorders>
              <w:top w:val="single" w:sz="8" w:space="0" w:color="4BACC6"/>
              <w:left w:val="single" w:sz="8" w:space="0" w:color="4BACC6"/>
              <w:bottom w:val="single" w:sz="8" w:space="0" w:color="4BACC6"/>
              <w:insideH w:val="single" w:sz="8" w:space="0" w:color="4BACC6"/>
              <w:right w:val="nil"/>
              <w:insideV w:val="nil"/>
            </w:tcBorders>
            <w:shd w:fill="auto" w:val="clear"/>
            <w:tcMar>
              <w:left w:w="98" w:type="dxa"/>
            </w:tcMar>
          </w:tcPr>
          <w:p>
            <w:pPr>
              <w:pStyle w:val="Normal"/>
              <w:rPr>
                <w:rFonts w:ascii="Arial Narrow" w:hAnsi="Arial Narrow"/>
                <w:b/>
                <w:bCs/>
                <w:sz w:val="22"/>
                <w:szCs w:val="22"/>
              </w:rPr>
            </w:pPr>
            <w:r>
              <w:rPr>
                <w:rFonts w:ascii="Arial Narrow" w:hAnsi="Arial Narrow"/>
                <w:b/>
                <w:bCs/>
                <w:sz w:val="22"/>
                <w:szCs w:val="22"/>
              </w:rPr>
            </w:r>
          </w:p>
          <w:p>
            <w:pPr>
              <w:pStyle w:val="Normal"/>
              <w:jc w:val="center"/>
              <w:rPr>
                <w:rFonts w:ascii="Arial Narrow" w:hAnsi="Arial Narrow"/>
                <w:b/>
                <w:bCs/>
                <w:sz w:val="22"/>
                <w:szCs w:val="22"/>
              </w:rPr>
            </w:pPr>
            <w:r>
              <w:rPr>
                <w:rFonts w:ascii="Arial Narrow" w:hAnsi="Arial Narrow"/>
                <w:b/>
                <w:bCs/>
                <w:sz w:val="22"/>
                <w:szCs w:val="22"/>
              </w:rPr>
              <w:t>Supervision Hours</w:t>
            </w:r>
          </w:p>
        </w:tc>
        <w:tc>
          <w:tcPr>
            <w:tcW w:w="886" w:type="dxa"/>
            <w:tcBorders>
              <w:top w:val="single" w:sz="8" w:space="0" w:color="4BACC6"/>
              <w:left w:val="nil"/>
              <w:bottom w:val="single" w:sz="8" w:space="0" w:color="4BACC6"/>
              <w:insideH w:val="single" w:sz="8" w:space="0" w:color="4BACC6"/>
              <w:right w:val="nil"/>
              <w:insideV w:val="nil"/>
            </w:tcBorders>
            <w:shd w:fill="auto" w:val="cle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35</w:t>
            </w:r>
          </w:p>
        </w:tc>
        <w:tc>
          <w:tcPr>
            <w:tcW w:w="984" w:type="dxa"/>
            <w:tcBorders>
              <w:top w:val="single" w:sz="8" w:space="0" w:color="4BACC6"/>
              <w:left w:val="nil"/>
              <w:bottom w:val="single" w:sz="8" w:space="0" w:color="4BACC6"/>
              <w:insideH w:val="single" w:sz="8" w:space="0" w:color="4BACC6"/>
              <w:right w:val="nil"/>
              <w:insideV w:val="nil"/>
            </w:tcBorders>
            <w:shd w:fill="auto" w:val="cle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50</w:t>
            </w:r>
          </w:p>
        </w:tc>
        <w:tc>
          <w:tcPr>
            <w:tcW w:w="984" w:type="dxa"/>
            <w:tcBorders>
              <w:top w:val="single" w:sz="8" w:space="0" w:color="4BACC6"/>
              <w:left w:val="nil"/>
              <w:bottom w:val="single" w:sz="8" w:space="0" w:color="4BACC6"/>
              <w:insideH w:val="single" w:sz="8" w:space="0" w:color="4BACC6"/>
              <w:right w:val="nil"/>
              <w:insideV w:val="nil"/>
            </w:tcBorders>
            <w:shd w:fill="auto" w:val="cle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35</w:t>
            </w:r>
          </w:p>
        </w:tc>
        <w:tc>
          <w:tcPr>
            <w:tcW w:w="984" w:type="dxa"/>
            <w:tcBorders>
              <w:top w:val="single" w:sz="8" w:space="0" w:color="4BACC6"/>
              <w:left w:val="nil"/>
              <w:bottom w:val="single" w:sz="8" w:space="0" w:color="4BACC6"/>
              <w:insideH w:val="single" w:sz="8" w:space="0" w:color="4BACC6"/>
              <w:right w:val="nil"/>
              <w:insideV w:val="nil"/>
            </w:tcBorders>
            <w:shd w:fill="auto" w:val="clear"/>
          </w:tcPr>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t>35</w:t>
            </w:r>
          </w:p>
        </w:tc>
        <w:tc>
          <w:tcPr>
            <w:tcW w:w="1111" w:type="dxa"/>
            <w:tcBorders>
              <w:top w:val="single" w:sz="8" w:space="0" w:color="4BACC6"/>
              <w:left w:val="nil"/>
              <w:bottom w:val="single" w:sz="8" w:space="0" w:color="4BACC6"/>
              <w:insideH w:val="single" w:sz="8" w:space="0" w:color="4BACC6"/>
              <w:right w:val="nil"/>
              <w:insideV w:val="nil"/>
            </w:tcBorders>
            <w:shd w:fill="auto" w:val="cle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50</w:t>
            </w:r>
          </w:p>
          <w:p>
            <w:pPr>
              <w:pStyle w:val="Normal"/>
              <w:jc w:val="center"/>
              <w:rPr>
                <w:rFonts w:ascii="Arial Narrow" w:hAnsi="Arial Narrow"/>
                <w:sz w:val="22"/>
                <w:szCs w:val="22"/>
              </w:rPr>
            </w:pPr>
            <w:r>
              <w:rPr>
                <w:rFonts w:ascii="Arial Narrow" w:hAnsi="Arial Narrow"/>
                <w:sz w:val="22"/>
                <w:szCs w:val="22"/>
              </w:rPr>
            </w:r>
          </w:p>
        </w:tc>
        <w:tc>
          <w:tcPr>
            <w:tcW w:w="1379" w:type="dxa"/>
            <w:tcBorders>
              <w:top w:val="single" w:sz="8" w:space="0" w:color="4BACC6"/>
              <w:left w:val="nil"/>
              <w:bottom w:val="single" w:sz="8" w:space="0" w:color="4BACC6"/>
              <w:insideH w:val="single" w:sz="8" w:space="0" w:color="4BACC6"/>
              <w:right w:val="nil"/>
              <w:insideV w:val="nil"/>
            </w:tcBorders>
            <w:shd w:fill="auto" w:val="clear"/>
          </w:tcPr>
          <w:p>
            <w:pPr>
              <w:pStyle w:val="Normal"/>
              <w:jc w:val="center"/>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12/3</w:t>
            </w:r>
          </w:p>
        </w:tc>
        <w:tc>
          <w:tcPr>
            <w:tcW w:w="1007" w:type="dxa"/>
            <w:tcBorders>
              <w:top w:val="single" w:sz="8" w:space="0" w:color="4BACC6"/>
              <w:left w:val="nil"/>
              <w:bottom w:val="single" w:sz="8" w:space="0" w:color="4BACC6"/>
              <w:insideH w:val="single" w:sz="8" w:space="0" w:color="4BACC6"/>
              <w:right w:val="single" w:sz="8" w:space="0" w:color="4BACC6"/>
              <w:insideV w:val="single" w:sz="8" w:space="0" w:color="4BACC6"/>
            </w:tcBorders>
            <w:shd w:fill="auto" w:val="clear"/>
          </w:tcPr>
          <w:p>
            <w:pPr>
              <w:pStyle w:val="Normal"/>
              <w:rPr>
                <w:rFonts w:ascii="Arial Narrow" w:hAnsi="Arial Narrow"/>
                <w:sz w:val="22"/>
                <w:szCs w:val="22"/>
              </w:rPr>
            </w:pPr>
            <w:r>
              <w:rPr>
                <w:rFonts w:ascii="Arial Narrow" w:hAnsi="Arial Narrow"/>
                <w:sz w:val="22"/>
                <w:szCs w:val="22"/>
              </w:rPr>
            </w:r>
          </w:p>
          <w:p>
            <w:pPr>
              <w:pStyle w:val="Normal"/>
              <w:jc w:val="center"/>
              <w:rPr>
                <w:rFonts w:ascii="Arial Narrow" w:hAnsi="Arial Narrow"/>
                <w:sz w:val="22"/>
                <w:szCs w:val="22"/>
              </w:rPr>
            </w:pPr>
            <w:r>
              <w:rPr>
                <w:rFonts w:ascii="Arial Narrow" w:hAnsi="Arial Narrow"/>
                <w:sz w:val="22"/>
                <w:szCs w:val="22"/>
              </w:rPr>
              <w:t>217</w:t>
            </w:r>
          </w:p>
        </w:tc>
      </w:tr>
    </w:tbl>
    <w:p>
      <w:pPr>
        <w:pStyle w:val="Normal"/>
        <w:rPr>
          <w:rFonts w:ascii="Arial Narrow" w:hAnsi="Arial Narrow"/>
          <w:sz w:val="22"/>
          <w:szCs w:val="22"/>
        </w:rPr>
      </w:pPr>
      <w:r>
        <w:rPr>
          <w:rFonts w:ascii="Arial Narrow" w:hAnsi="Arial Narrow"/>
          <w:sz w:val="22"/>
          <w:szCs w:val="22"/>
        </w:rPr>
      </w:r>
    </w:p>
    <w:p>
      <w:pPr>
        <w:pStyle w:val="Normal"/>
        <w:shd w:fill="FFFFFF" w:val="clear"/>
        <w:rPr>
          <w:rFonts w:ascii="Arial Narrow" w:hAnsi="Arial Narrow"/>
          <w:sz w:val="22"/>
          <w:szCs w:val="22"/>
        </w:rPr>
      </w:pPr>
      <w:r>
        <w:rPr>
          <w:rFonts w:ascii="Arial Narrow" w:hAnsi="Arial Narrow"/>
          <w:b/>
          <w:sz w:val="22"/>
          <w:szCs w:val="22"/>
        </w:rPr>
        <w:t xml:space="preserve">Case A, B, C, D :  </w:t>
      </w:r>
      <w:r>
        <w:rPr>
          <w:rFonts w:ascii="Arial Narrow" w:hAnsi="Arial Narrow"/>
          <w:sz w:val="22"/>
          <w:szCs w:val="22"/>
        </w:rPr>
        <w:t xml:space="preserve">Treatment may be weekly or twice weekly.  At least </w:t>
      </w:r>
      <w:r>
        <w:rPr>
          <w:rFonts w:ascii="Arial Narrow" w:hAnsi="Arial Narrow"/>
          <w:b/>
          <w:sz w:val="22"/>
          <w:szCs w:val="22"/>
          <w:u w:val="single"/>
        </w:rPr>
        <w:t>one</w:t>
      </w:r>
      <w:r>
        <w:rPr>
          <w:rFonts w:ascii="Arial Narrow" w:hAnsi="Arial Narrow"/>
          <w:sz w:val="22"/>
          <w:szCs w:val="22"/>
        </w:rPr>
        <w:t xml:space="preserve"> Case must be </w:t>
      </w:r>
      <w:r>
        <w:rPr>
          <w:rFonts w:ascii="Arial Narrow" w:hAnsi="Arial Narrow"/>
          <w:b/>
          <w:sz w:val="22"/>
          <w:szCs w:val="22"/>
          <w:u w:val="single"/>
        </w:rPr>
        <w:t>twice</w:t>
      </w:r>
      <w:r>
        <w:rPr>
          <w:rFonts w:ascii="Arial Narrow" w:hAnsi="Arial Narrow"/>
          <w:sz w:val="22"/>
          <w:szCs w:val="22"/>
        </w:rPr>
        <w:t xml:space="preserve"> weekly.</w:t>
      </w:r>
    </w:p>
    <w:p>
      <w:pPr>
        <w:pStyle w:val="Normal"/>
        <w:shd w:fill="FFFFFF" w:val="clear"/>
        <w:rPr>
          <w:rFonts w:ascii="Arial Narrow" w:hAnsi="Arial Narrow"/>
          <w:sz w:val="22"/>
          <w:szCs w:val="22"/>
        </w:rPr>
      </w:pPr>
      <w:r>
        <w:rPr>
          <w:rFonts w:ascii="Arial Narrow" w:hAnsi="Arial Narrow"/>
          <w:sz w:val="22"/>
          <w:szCs w:val="22"/>
        </w:rPr>
        <w:t>Each age group must be represented in the candidate’s casework.</w:t>
      </w:r>
    </w:p>
    <w:p>
      <w:pPr>
        <w:pStyle w:val="Normal"/>
        <w:shd w:fill="FFFFFF" w:val="clear"/>
        <w:rPr>
          <w:rFonts w:ascii="Arial Narrow" w:hAnsi="Arial Narrow"/>
          <w:sz w:val="22"/>
          <w:szCs w:val="22"/>
        </w:rPr>
      </w:pPr>
      <w:r>
        <w:rPr>
          <w:rFonts w:ascii="Arial Narrow" w:hAnsi="Arial Narrow"/>
          <w:sz w:val="22"/>
          <w:szCs w:val="22"/>
        </w:rPr>
        <w:t>Early childhood: 2-6 years</w:t>
        <w:tab/>
        <w:t xml:space="preserve">   </w:t>
        <w:tab/>
        <w:t xml:space="preserve"> School age: 7- 12 years</w:t>
        <w:tab/>
        <w:t xml:space="preserve"> </w:t>
        <w:tab/>
        <w:t>Adolescent: 12-19 years.</w:t>
      </w:r>
    </w:p>
    <w:p>
      <w:pPr>
        <w:pStyle w:val="Normal"/>
        <w:shd w:fill="FFFFFF" w:val="clear"/>
        <w:rPr>
          <w:rFonts w:ascii="Arial Narrow" w:hAnsi="Arial Narrow"/>
          <w:b/>
          <w:sz w:val="22"/>
          <w:szCs w:val="22"/>
          <w:u w:val="single"/>
        </w:rPr>
      </w:pPr>
      <w:r>
        <w:rPr>
          <w:rFonts w:ascii="Arial Narrow" w:hAnsi="Arial Narrow"/>
          <w:b/>
          <w:sz w:val="22"/>
          <w:szCs w:val="22"/>
          <w:u w:val="single"/>
        </w:rPr>
      </w:r>
    </w:p>
    <w:p>
      <w:pPr>
        <w:pStyle w:val="Normal"/>
        <w:shd w:fill="FFFFFF" w:val="clear"/>
        <w:rPr>
          <w:rFonts w:ascii="Arial Narrow" w:hAnsi="Arial Narrow"/>
          <w:b/>
          <w:sz w:val="22"/>
          <w:szCs w:val="22"/>
          <w:u w:val="single"/>
        </w:rPr>
      </w:pPr>
      <w:r>
        <w:rPr>
          <w:rFonts w:ascii="Arial Narrow" w:hAnsi="Arial Narrow"/>
          <w:b/>
          <w:sz w:val="22"/>
          <w:szCs w:val="22"/>
          <w:u w:val="single"/>
        </w:rPr>
        <w:t>Case Reporting Requirements:</w:t>
      </w:r>
    </w:p>
    <w:p>
      <w:pPr>
        <w:pStyle w:val="Normal"/>
        <w:shd w:fill="FFFFFF" w:val="clear"/>
        <w:rPr>
          <w:rFonts w:ascii="Arial Narrow" w:hAnsi="Arial Narrow"/>
          <w:sz w:val="22"/>
          <w:szCs w:val="22"/>
        </w:rPr>
      </w:pPr>
      <w:r>
        <w:rPr>
          <w:rFonts w:ascii="Arial Narrow" w:hAnsi="Arial Narrow"/>
          <w:sz w:val="22"/>
          <w:szCs w:val="22"/>
        </w:rPr>
      </w:r>
    </w:p>
    <w:p>
      <w:pPr>
        <w:pStyle w:val="Normal"/>
        <w:shd w:fill="FFFFFF" w:val="clear"/>
        <w:rPr>
          <w:rFonts w:eastAsia="Times New Roman" w:cs="Arial" w:ascii="Arial Narrow" w:hAnsi="Arial Narrow"/>
          <w:color w:val="222222"/>
          <w:sz w:val="22"/>
          <w:szCs w:val="22"/>
        </w:rPr>
      </w:pPr>
      <w:r>
        <w:rPr>
          <w:rFonts w:eastAsia="Times New Roman" w:cs="Arial" w:ascii="Arial Narrow" w:hAnsi="Arial Narrow"/>
          <w:b/>
          <w:color w:val="222222"/>
          <w:sz w:val="22"/>
          <w:szCs w:val="22"/>
        </w:rPr>
        <w:t>Assessment Reports</w:t>
      </w:r>
      <w:r>
        <w:rPr>
          <w:rFonts w:eastAsia="Times New Roman" w:cs="Arial" w:ascii="Arial Narrow" w:hAnsi="Arial Narrow"/>
          <w:color w:val="222222"/>
          <w:sz w:val="22"/>
          <w:szCs w:val="22"/>
        </w:rPr>
        <w:t xml:space="preserve"> cover </w:t>
      </w:r>
      <w:r>
        <w:rPr>
          <w:rFonts w:eastAsia="Times New Roman" w:cs="Arial" w:ascii="Arial Narrow" w:hAnsi="Arial Narrow"/>
          <w:color w:val="222222"/>
          <w:sz w:val="22"/>
          <w:szCs w:val="22"/>
          <w:u w:val="single"/>
        </w:rPr>
        <w:t>only</w:t>
      </w:r>
      <w:r>
        <w:rPr>
          <w:rFonts w:eastAsia="Times New Roman" w:cs="Arial" w:ascii="Arial Narrow" w:hAnsi="Arial Narrow"/>
          <w:color w:val="222222"/>
          <w:sz w:val="22"/>
          <w:szCs w:val="22"/>
        </w:rPr>
        <w:t xml:space="preserve"> the </w:t>
      </w:r>
      <w:r>
        <w:rPr>
          <w:rFonts w:eastAsia="Times New Roman" w:cs="Arial" w:ascii="Arial Narrow" w:hAnsi="Arial Narrow"/>
          <w:b/>
          <w:color w:val="222222"/>
          <w:sz w:val="22"/>
          <w:szCs w:val="22"/>
        </w:rPr>
        <w:t>first 6 sessions</w:t>
      </w:r>
      <w:r>
        <w:rPr>
          <w:rFonts w:eastAsia="Times New Roman" w:cs="Arial" w:ascii="Arial Narrow" w:hAnsi="Arial Narrow"/>
          <w:color w:val="222222"/>
          <w:sz w:val="22"/>
          <w:szCs w:val="22"/>
        </w:rPr>
        <w:t>.   Assessment reports are to be completed and submitted</w:t>
      </w:r>
      <w:r>
        <w:rPr>
          <w:rFonts w:eastAsia="Times New Roman" w:cs="Arial" w:ascii="Arial Narrow" w:hAnsi="Arial Narrow"/>
          <w:b/>
          <w:color w:val="222222"/>
          <w:sz w:val="22"/>
          <w:szCs w:val="22"/>
          <w:u w:val="single"/>
        </w:rPr>
        <w:t xml:space="preserve"> one</w:t>
      </w:r>
      <w:r>
        <w:rPr>
          <w:rFonts w:eastAsia="Times New Roman" w:cs="Arial" w:ascii="Arial Narrow" w:hAnsi="Arial Narrow"/>
          <w:color w:val="222222"/>
          <w:sz w:val="22"/>
          <w:szCs w:val="22"/>
        </w:rPr>
        <w:t xml:space="preserve"> month following the</w:t>
      </w:r>
      <w:r>
        <w:rPr>
          <w:rFonts w:eastAsia="Times New Roman" w:cs="Arial" w:ascii="Arial Narrow" w:hAnsi="Arial Narrow"/>
          <w:b/>
          <w:color w:val="222222"/>
          <w:sz w:val="22"/>
          <w:szCs w:val="22"/>
        </w:rPr>
        <w:t xml:space="preserve"> 6</w:t>
      </w:r>
      <w:r>
        <w:rPr>
          <w:rFonts w:eastAsia="Times New Roman" w:cs="Arial" w:ascii="Arial Narrow" w:hAnsi="Arial Narrow"/>
          <w:b/>
          <w:color w:val="222222"/>
          <w:sz w:val="22"/>
          <w:szCs w:val="22"/>
          <w:vertAlign w:val="superscript"/>
        </w:rPr>
        <w:t>th</w:t>
      </w:r>
      <w:r>
        <w:rPr>
          <w:rFonts w:eastAsia="Times New Roman" w:cs="Arial" w:ascii="Arial Narrow" w:hAnsi="Arial Narrow"/>
          <w:color w:val="222222"/>
          <w:sz w:val="22"/>
          <w:szCs w:val="22"/>
        </w:rPr>
        <w:t xml:space="preserve"> session.   Assessment reports will be read the following Reporting period.</w:t>
      </w:r>
    </w:p>
    <w:p>
      <w:pPr>
        <w:pStyle w:val="Normal"/>
        <w:shd w:fill="FFFFFF" w:val="clear"/>
        <w:rPr>
          <w:rFonts w:eastAsia="Times New Roman" w:cs="Arial" w:ascii="Arial Narrow" w:hAnsi="Arial Narrow"/>
          <w:color w:val="222222"/>
          <w:sz w:val="22"/>
          <w:szCs w:val="22"/>
        </w:rPr>
      </w:pPr>
      <w:r>
        <w:rPr>
          <w:rFonts w:eastAsia="Times New Roman" w:cs="Arial" w:ascii="Arial Narrow" w:hAnsi="Arial Narrow"/>
          <w:color w:val="222222"/>
          <w:sz w:val="22"/>
          <w:szCs w:val="22"/>
        </w:rPr>
      </w:r>
    </w:p>
    <w:p>
      <w:pPr>
        <w:pStyle w:val="Normal"/>
        <w:shd w:fill="FFFFFF" w:val="clear"/>
        <w:rPr>
          <w:rFonts w:eastAsia="Times New Roman" w:cs="Arial" w:ascii="Arial Narrow" w:hAnsi="Arial Narrow"/>
          <w:color w:val="222222"/>
          <w:sz w:val="22"/>
          <w:szCs w:val="22"/>
        </w:rPr>
      </w:pPr>
      <w:r>
        <w:rPr>
          <w:rFonts w:eastAsia="Times New Roman" w:cs="Arial" w:ascii="Arial Narrow" w:hAnsi="Arial Narrow"/>
          <w:b/>
          <w:color w:val="222222"/>
          <w:sz w:val="22"/>
          <w:szCs w:val="22"/>
        </w:rPr>
        <w:t xml:space="preserve">Treatment Progress Reports </w:t>
      </w:r>
      <w:r>
        <w:rPr>
          <w:rFonts w:eastAsia="Times New Roman" w:cs="Arial" w:ascii="Arial Narrow" w:hAnsi="Arial Narrow"/>
          <w:color w:val="222222"/>
          <w:sz w:val="22"/>
          <w:szCs w:val="22"/>
        </w:rPr>
        <w:t>are to be submitted at the 2</w:t>
      </w:r>
      <w:r>
        <w:rPr>
          <w:rFonts w:eastAsia="Times New Roman" w:cs="Arial" w:ascii="Arial Narrow" w:hAnsi="Arial Narrow"/>
          <w:color w:val="222222"/>
          <w:sz w:val="22"/>
          <w:szCs w:val="22"/>
          <w:vertAlign w:val="superscript"/>
        </w:rPr>
        <w:t>nd</w:t>
      </w:r>
      <w:r>
        <w:rPr>
          <w:rFonts w:eastAsia="Times New Roman" w:cs="Arial" w:ascii="Arial Narrow" w:hAnsi="Arial Narrow"/>
          <w:color w:val="222222"/>
          <w:sz w:val="22"/>
          <w:szCs w:val="22"/>
        </w:rPr>
        <w:t xml:space="preserve"> Reporting Period following the assessment.  Treatment Progress Reports are required every 6 months until all case </w:t>
      </w:r>
      <w:r>
        <w:rPr>
          <w:rFonts w:eastAsia="Times New Roman" w:cs="Arial" w:ascii="Arial Narrow" w:hAnsi="Arial Narrow"/>
          <w:b/>
          <w:color w:val="222222"/>
          <w:sz w:val="22"/>
          <w:szCs w:val="22"/>
        </w:rPr>
        <w:t>DCC and Supervision</w:t>
      </w:r>
      <w:r>
        <w:rPr>
          <w:rFonts w:eastAsia="Times New Roman" w:cs="Arial" w:ascii="Arial Narrow" w:hAnsi="Arial Narrow"/>
          <w:color w:val="222222"/>
          <w:sz w:val="22"/>
          <w:szCs w:val="22"/>
        </w:rPr>
        <w:t xml:space="preserve"> hours have been fulfilled. </w:t>
      </w:r>
    </w:p>
    <w:p>
      <w:pPr>
        <w:pStyle w:val="Normal"/>
        <w:shd w:fill="FFFFFF" w:val="clear"/>
        <w:rPr>
          <w:rFonts w:eastAsia="Times New Roman" w:cs="Arial" w:ascii="Arial Narrow" w:hAnsi="Arial Narrow"/>
          <w:color w:val="222222"/>
          <w:sz w:val="22"/>
          <w:szCs w:val="22"/>
        </w:rPr>
      </w:pPr>
      <w:r>
        <w:rPr>
          <w:rFonts w:eastAsia="Times New Roman" w:cs="Arial" w:ascii="Arial Narrow" w:hAnsi="Arial Narrow"/>
          <w:color w:val="222222"/>
          <w:sz w:val="22"/>
          <w:szCs w:val="22"/>
        </w:rPr>
      </w:r>
    </w:p>
    <w:p>
      <w:pPr>
        <w:pStyle w:val="Normal"/>
        <w:shd w:fill="FFFFFF" w:val="clear"/>
        <w:rPr>
          <w:rFonts w:ascii="Arial Narrow" w:hAnsi="Arial Narrow"/>
          <w:sz w:val="22"/>
          <w:szCs w:val="22"/>
        </w:rPr>
      </w:pPr>
      <w:r>
        <w:rPr>
          <w:rFonts w:ascii="Arial Narrow" w:hAnsi="Arial Narrow"/>
          <w:b/>
          <w:sz w:val="22"/>
          <w:szCs w:val="22"/>
        </w:rPr>
        <w:t>Termination of Case</w:t>
      </w:r>
      <w:r>
        <w:rPr>
          <w:rFonts w:ascii="Arial Narrow" w:hAnsi="Arial Narrow"/>
          <w:sz w:val="22"/>
          <w:szCs w:val="22"/>
        </w:rPr>
        <w:t>: If a case terminates before DCC and Supervision hours are met, the candidate is required to submit a brief termination form.</w:t>
      </w:r>
    </w:p>
    <w:p>
      <w:pPr>
        <w:pStyle w:val="Normal"/>
        <w:shd w:fill="FFFFFF" w:val="clear"/>
        <w:rPr>
          <w:rFonts w:ascii="Arial Narrow" w:hAnsi="Arial Narrow"/>
          <w:sz w:val="22"/>
          <w:szCs w:val="22"/>
        </w:rPr>
      </w:pPr>
      <w:r>
        <w:rPr>
          <w:rFonts w:ascii="Arial Narrow" w:hAnsi="Arial Narrow"/>
          <w:sz w:val="22"/>
          <w:szCs w:val="22"/>
        </w:rPr>
      </w:r>
    </w:p>
    <w:p>
      <w:pPr>
        <w:pStyle w:val="Normal"/>
        <w:shd w:fill="FFFFFF" w:val="clear"/>
        <w:rPr>
          <w:rFonts w:ascii="Arial Narrow" w:hAnsi="Arial Narrow"/>
          <w:b/>
          <w:sz w:val="22"/>
          <w:szCs w:val="22"/>
        </w:rPr>
      </w:pPr>
      <w:r>
        <w:rPr>
          <w:rFonts w:ascii="Arial Narrow" w:hAnsi="Arial Narrow"/>
          <w:b/>
          <w:sz w:val="22"/>
          <w:szCs w:val="22"/>
        </w:rPr>
        <w:t>Reporting Periods are May 1 and Nov. 1</w:t>
      </w:r>
    </w:p>
    <w:p>
      <w:pPr>
        <w:pStyle w:val="Normal"/>
        <w:shd w:fill="FFFFFF" w:val="clear"/>
        <w:rPr>
          <w:rFonts w:eastAsia="Times New Roman" w:cs="Arial" w:ascii="Arial Narrow" w:hAnsi="Arial Narrow"/>
          <w:color w:val="222222"/>
          <w:sz w:val="22"/>
          <w:szCs w:val="22"/>
        </w:rPr>
      </w:pPr>
      <w:r>
        <w:rPr>
          <w:rFonts w:eastAsia="Times New Roman" w:cs="Arial" w:ascii="Arial Narrow" w:hAnsi="Arial Narrow"/>
          <w:color w:val="222222"/>
          <w:sz w:val="22"/>
          <w:szCs w:val="22"/>
        </w:rPr>
        <w:t xml:space="preserve">Candidates are required to submit Treatment Progress Reports at each Reporting Period.  If a candidate misses a reporting period they are still required to submit their Treatment Progress Report for that time period.  The report will not be read until the following Reporting Period.  Treatment reports cannot contain </w:t>
      </w:r>
      <w:r>
        <w:rPr>
          <w:rFonts w:eastAsia="Times New Roman" w:cs="Arial" w:ascii="Arial Narrow" w:hAnsi="Arial Narrow"/>
          <w:b/>
          <w:color w:val="222222"/>
          <w:sz w:val="22"/>
          <w:szCs w:val="22"/>
        </w:rPr>
        <w:t xml:space="preserve">1 </w:t>
      </w:r>
      <w:r>
        <w:rPr>
          <w:rFonts w:eastAsia="Times New Roman" w:cs="Arial" w:ascii="Arial Narrow" w:hAnsi="Arial Narrow"/>
          <w:color w:val="222222"/>
          <w:sz w:val="22"/>
          <w:szCs w:val="22"/>
        </w:rPr>
        <w:t xml:space="preserve">year of treatment.  </w:t>
      </w:r>
      <w:r>
        <w:rPr>
          <w:rFonts w:eastAsia="Times New Roman" w:cs="Arial" w:ascii="Arial Narrow" w:hAnsi="Arial Narrow"/>
          <w:b/>
          <w:color w:val="222222"/>
          <w:sz w:val="22"/>
          <w:szCs w:val="22"/>
        </w:rPr>
        <w:t>2</w:t>
      </w:r>
      <w:r>
        <w:rPr>
          <w:rFonts w:eastAsia="Times New Roman" w:cs="Arial" w:ascii="Arial Narrow" w:hAnsi="Arial Narrow"/>
          <w:color w:val="222222"/>
          <w:sz w:val="22"/>
          <w:szCs w:val="22"/>
        </w:rPr>
        <w:t xml:space="preserve"> Treatment reports for one case will not be accepted in one Reporting Period.  Missing a reporting period will delay graduation.</w:t>
      </w:r>
    </w:p>
    <w:p>
      <w:pPr>
        <w:pStyle w:val="Normal"/>
        <w:rPr>
          <w:rFonts w:cs="Arial" w:ascii="Arial Narrow" w:hAnsi="Arial Narrow"/>
          <w:sz w:val="22"/>
          <w:szCs w:val="22"/>
        </w:rPr>
      </w:pPr>
      <w:r>
        <w:rPr>
          <w:rFonts w:cs="Arial" w:ascii="Arial Narrow" w:hAnsi="Arial Narrow"/>
          <w:sz w:val="22"/>
          <w:szCs w:val="22"/>
        </w:rPr>
      </w:r>
    </w:p>
    <w:p>
      <w:pPr>
        <w:pStyle w:val="Normal"/>
        <w:rPr>
          <w:rFonts w:cs="Arial" w:ascii="Arial Narrow" w:hAnsi="Arial Narrow"/>
          <w:b/>
          <w:sz w:val="22"/>
          <w:szCs w:val="22"/>
          <w:u w:val="single"/>
        </w:rPr>
      </w:pPr>
      <w:r>
        <w:rPr>
          <w:rFonts w:cs="Arial" w:ascii="Arial Narrow" w:hAnsi="Arial Narrow"/>
          <w:b/>
          <w:sz w:val="22"/>
          <w:szCs w:val="22"/>
          <w:u w:val="single"/>
        </w:rPr>
        <w:t>Assessment Requirements</w:t>
      </w:r>
    </w:p>
    <w:p>
      <w:pPr>
        <w:pStyle w:val="Normal"/>
        <w:rPr>
          <w:rFonts w:cs="Arial" w:ascii="Arial Narrow" w:hAnsi="Arial Narrow"/>
          <w:b/>
          <w:sz w:val="22"/>
          <w:szCs w:val="22"/>
          <w:u w:val="single"/>
        </w:rPr>
      </w:pPr>
      <w:r>
        <w:rPr>
          <w:rFonts w:cs="Arial" w:ascii="Arial Narrow" w:hAnsi="Arial Narrow"/>
          <w:b/>
          <w:sz w:val="22"/>
          <w:szCs w:val="22"/>
          <w:u w:val="single"/>
        </w:rPr>
      </w:r>
    </w:p>
    <w:p>
      <w:pPr>
        <w:pStyle w:val="Normal"/>
        <w:rPr>
          <w:rFonts w:cs="Arial" w:ascii="Arial Narrow" w:hAnsi="Arial Narrow"/>
          <w:sz w:val="22"/>
          <w:szCs w:val="22"/>
        </w:rPr>
      </w:pPr>
      <w:r>
        <w:rPr>
          <w:rFonts w:cs="Arial" w:ascii="Arial Narrow" w:hAnsi="Arial Narrow"/>
          <w:sz w:val="22"/>
          <w:szCs w:val="22"/>
        </w:rPr>
        <w:t>Candidates are required to complete separate 3 assessments, 1 assessment for each age group. The 18 hours of DCC and 12 hours of supervision can be divided between the 3 assessments.</w:t>
      </w:r>
    </w:p>
    <w:p>
      <w:pPr>
        <w:pStyle w:val="Normal"/>
        <w:rPr>
          <w:rFonts w:cs="Arial" w:ascii="Arial Narrow" w:hAnsi="Arial Narrow"/>
          <w:b/>
          <w:sz w:val="22"/>
          <w:szCs w:val="22"/>
          <w:u w:val="single"/>
        </w:rPr>
      </w:pPr>
      <w:r>
        <w:rPr>
          <w:rFonts w:cs="Arial" w:ascii="Arial Narrow" w:hAnsi="Arial Narrow"/>
          <w:b/>
          <w:sz w:val="22"/>
          <w:szCs w:val="22"/>
          <w:u w:val="single"/>
        </w:rPr>
      </w:r>
    </w:p>
    <w:p>
      <w:pPr>
        <w:pStyle w:val="Normal"/>
        <w:rPr>
          <w:rFonts w:cs="Arial" w:ascii="Arial Narrow" w:hAnsi="Arial Narrow"/>
          <w:b/>
          <w:sz w:val="22"/>
          <w:szCs w:val="22"/>
          <w:u w:val="single"/>
        </w:rPr>
      </w:pPr>
      <w:r>
        <w:rPr>
          <w:rFonts w:cs="Arial" w:ascii="Arial Narrow" w:hAnsi="Arial Narrow"/>
          <w:b/>
          <w:sz w:val="22"/>
          <w:szCs w:val="22"/>
          <w:u w:val="single"/>
        </w:rPr>
        <w:t>Additional DCC Hours</w:t>
      </w:r>
    </w:p>
    <w:p>
      <w:pPr>
        <w:pStyle w:val="Normal"/>
        <w:rPr>
          <w:rFonts w:cs="Arial" w:ascii="Arial Narrow" w:hAnsi="Arial Narrow"/>
          <w:sz w:val="22"/>
          <w:szCs w:val="22"/>
        </w:rPr>
      </w:pPr>
      <w:r>
        <w:rPr>
          <w:rFonts w:cs="Arial" w:ascii="Arial Narrow" w:hAnsi="Arial Narrow"/>
          <w:sz w:val="22"/>
          <w:szCs w:val="22"/>
        </w:rPr>
      </w:r>
    </w:p>
    <w:p>
      <w:pPr>
        <w:pStyle w:val="ListParagraph"/>
        <w:numPr>
          <w:ilvl w:val="0"/>
          <w:numId w:val="1"/>
        </w:numPr>
        <w:rPr>
          <w:rFonts w:cs="Arial" w:ascii="Arial Narrow" w:hAnsi="Arial Narrow"/>
          <w:sz w:val="22"/>
          <w:szCs w:val="22"/>
        </w:rPr>
      </w:pPr>
      <w:r>
        <w:rPr>
          <w:rFonts w:cs="Arial" w:ascii="Arial Narrow" w:hAnsi="Arial Narrow"/>
          <w:sz w:val="22"/>
          <w:szCs w:val="22"/>
        </w:rPr>
        <w:t>No restriction on number of cases or frequency.</w:t>
      </w:r>
    </w:p>
    <w:p>
      <w:pPr>
        <w:pStyle w:val="ListParagraph"/>
        <w:numPr>
          <w:ilvl w:val="0"/>
          <w:numId w:val="1"/>
        </w:numPr>
        <w:rPr>
          <w:rFonts w:cs="Arial" w:ascii="Arial Narrow" w:hAnsi="Arial Narrow"/>
          <w:sz w:val="22"/>
          <w:szCs w:val="22"/>
        </w:rPr>
      </w:pPr>
      <w:r>
        <w:rPr>
          <w:rFonts w:cs="Arial" w:ascii="Arial Narrow" w:hAnsi="Arial Narrow"/>
          <w:sz w:val="22"/>
          <w:szCs w:val="22"/>
        </w:rPr>
        <w:t>Supervision hours do not have to be weekly and can include group supervision with an approved supervisor for ongoing treatment of Case A, B, C, D or their own agency/work case hours.</w:t>
      </w:r>
    </w:p>
    <w:p>
      <w:pPr>
        <w:pStyle w:val="ListParagraph"/>
        <w:numPr>
          <w:ilvl w:val="0"/>
          <w:numId w:val="1"/>
        </w:numPr>
        <w:rPr>
          <w:rFonts w:cs="Arial" w:ascii="Arial Narrow" w:hAnsi="Arial Narrow"/>
          <w:sz w:val="22"/>
          <w:szCs w:val="22"/>
        </w:rPr>
      </w:pPr>
      <w:r>
        <w:rPr>
          <w:rFonts w:cs="Arial" w:ascii="Arial Narrow" w:hAnsi="Arial Narrow"/>
          <w:sz w:val="22"/>
          <w:szCs w:val="22"/>
        </w:rPr>
        <w:t>Assessment report is required if a candidate begins a new case (Case is not A, B, C, D).</w:t>
      </w:r>
    </w:p>
    <w:p>
      <w:pPr>
        <w:pStyle w:val="ListParagraph"/>
        <w:numPr>
          <w:ilvl w:val="0"/>
          <w:numId w:val="1"/>
        </w:numPr>
        <w:rPr>
          <w:rFonts w:cs="Arial" w:ascii="Arial Narrow" w:hAnsi="Arial Narrow"/>
          <w:sz w:val="22"/>
          <w:szCs w:val="22"/>
        </w:rPr>
      </w:pPr>
      <w:r>
        <w:rPr>
          <w:rFonts w:cs="Arial" w:ascii="Arial Narrow" w:hAnsi="Arial Narrow"/>
          <w:sz w:val="22"/>
          <w:szCs w:val="22"/>
        </w:rPr>
        <w:t>Supervisors are required to submit semi-annual candidate evaluations of candidates who are working on their additional DCC hours.</w:t>
      </w:r>
    </w:p>
    <w:sectPr>
      <w:headerReference w:type="default" r:id="rId2"/>
      <w:footerReference w:type="default" r:id="rId3"/>
      <w:type w:val="nextPage"/>
      <w:pgSz w:w="12240" w:h="15840"/>
      <w:pgMar w:left="1800" w:right="1800" w:header="708"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Arial Narrow">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rFonts w:cs="Arial" w:ascii="Arial" w:hAnsi="Arial"/>
        <w:i/>
        <w:sz w:val="18"/>
        <w:szCs w:val="18"/>
      </w:rPr>
    </w:pPr>
    <w:r>
      <w:rPr>
        <w:rFonts w:cs="Arial" w:ascii="Arial" w:hAnsi="Arial"/>
        <w:i/>
        <w:sz w:val="18"/>
        <w:szCs w:val="18"/>
      </w:rPr>
    </w:r>
  </w:p>
  <w:p>
    <w:pPr>
      <w:pStyle w:val="Footer"/>
      <w:jc w:val="right"/>
      <w:rPr>
        <w:rFonts w:cs="Arial" w:ascii="Arial" w:hAnsi="Arial"/>
        <w:i/>
        <w:sz w:val="18"/>
        <w:szCs w:val="18"/>
      </w:rPr>
    </w:pPr>
    <w:r>
      <w:rPr>
        <w:rFonts w:cs="Arial" w:ascii="Arial" w:hAnsi="Arial"/>
        <w:i/>
        <w:sz w:val="18"/>
        <w:szCs w:val="18"/>
      </w:rPr>
    </w:r>
  </w:p>
  <w:p>
    <w:pPr>
      <w:pStyle w:val="Footer"/>
      <w:jc w:val="right"/>
      <w:rPr>
        <w:rFonts w:cs="Arial" w:ascii="Arial Narrow" w:hAnsi="Arial Narrow"/>
        <w:i/>
        <w:sz w:val="18"/>
        <w:szCs w:val="18"/>
      </w:rPr>
    </w:pPr>
    <w:r>
      <w:rPr>
        <w:rFonts w:cs="Arial" w:ascii="Arial Narrow" w:hAnsi="Arial Narrow"/>
        <w:i/>
        <w:sz w:val="18"/>
        <w:szCs w:val="18"/>
      </w:rPr>
      <w:t>Rev Sept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b/>
      </w:rPr>
      <w:t xml:space="preserve">          </w:t>
    </w:r>
    <w:r>
      <w:rPr>
        <w:b/>
      </w:rPr>
      <w:t>C</w:t>
    </w:r>
    <w:r>
      <w:rPr/>
      <w:t xml:space="preserve">anadian </w:t>
    </w:r>
    <w:r>
      <w:rPr>
        <w:b/>
      </w:rPr>
      <w:t>I</w:t>
    </w:r>
    <w:r>
      <w:rPr/>
      <w:t xml:space="preserve">nstitute for </w:t>
    </w:r>
    <w:r>
      <w:rPr>
        <w:b/>
      </w:rPr>
      <w:t>C</w:t>
    </w:r>
    <w:r>
      <w:rPr/>
      <w:t xml:space="preserve">hild and </w:t>
    </w:r>
    <w:r>
      <w:rPr>
        <w:b/>
      </w:rPr>
      <w:t>A</w:t>
    </w:r>
    <w:r>
      <w:rPr/>
      <w:t xml:space="preserve">dolescent </w:t>
    </w:r>
    <w:r>
      <w:rPr>
        <w:b/>
      </w:rPr>
      <w:t>P</w:t>
    </w:r>
    <w:r>
      <w:rPr/>
      <w:t xml:space="preserve">sychoanalytic </w:t>
    </w:r>
    <w:r>
      <w:rPr>
        <w:b/>
      </w:rPr>
      <w:t>P</w:t>
    </w:r>
    <w:r>
      <w:rPr/>
      <w:t>sychotherapy</w:t>
      <w:drawing>
        <wp:anchor behindDoc="1" distT="0" distB="0" distL="114300" distR="114300" simplePos="0" locked="0" layoutInCell="1" allowOverlap="1" relativeHeight="1">
          <wp:simplePos x="0" y="0"/>
          <wp:positionH relativeFrom="column">
            <wp:posOffset>-210820</wp:posOffset>
          </wp:positionH>
          <wp:positionV relativeFrom="paragraph">
            <wp:posOffset>-253365</wp:posOffset>
          </wp:positionV>
          <wp:extent cx="570230" cy="652145"/>
          <wp:effectExtent l="0" t="0" r="0" b="0"/>
          <wp:wrapNone/>
          <wp:docPr id="0" name="Picture" descr="capct-circle_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apct-circle_LOGO-300dpi"/>
                  <pic:cNvPicPr>
                    <a:picLocks noChangeAspect="1" noChangeArrowheads="1"/>
                  </pic:cNvPicPr>
                </pic:nvPicPr>
                <pic:blipFill>
                  <a:blip r:embed="rId1"/>
                  <a:stretch>
                    <a:fillRect/>
                  </a:stretch>
                </pic:blipFill>
                <pic:spPr bwMode="auto">
                  <a:xfrm>
                    <a:off x="0" y="0"/>
                    <a:ext cx="570230" cy="652145"/>
                  </a:xfrm>
                  <a:prstGeom prst="rect">
                    <a:avLst/>
                  </a:prstGeom>
                  <a:noFill/>
                  <a:ln w="9525">
                    <a:noFill/>
                    <a:miter lim="800000"/>
                    <a:headEnd/>
                    <a:tailEnd/>
                  </a:ln>
                </pic:spPr>
              </pic:pic>
            </a:graphicData>
          </a:graphic>
        </wp:anchor>
      </w:drawing>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377"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uiPriority="0"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sdException w:unhideWhenUsed="1" w:semiHidden="1" w:name="Smart Link Error"/>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5c0ac9"/>
    <w:basedOn w:val="DefaultParagraphFont"/>
    <w:rPr/>
  </w:style>
  <w:style w:type="character" w:styleId="FooterChar" w:customStyle="1">
    <w:name w:val="Footer Char"/>
    <w:link w:val="Footer"/>
    <w:rsid w:val="005c0ac9"/>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3169fa"/>
    <w:basedOn w:val="Normal"/>
    <w:pPr>
      <w:spacing w:before="0" w:after="0"/>
      <w:ind w:left="720" w:right="0" w:hanging="0"/>
      <w:contextualSpacing/>
    </w:pPr>
    <w:rPr/>
  </w:style>
  <w:style w:type="paragraph" w:styleId="Header">
    <w:name w:val="Header"/>
    <w:uiPriority w:val="99"/>
    <w:unhideWhenUsed/>
    <w:link w:val="HeaderChar"/>
    <w:rsid w:val="005c0ac9"/>
    <w:basedOn w:val="Normal"/>
    <w:pPr>
      <w:tabs>
        <w:tab w:val="center" w:pos="4680" w:leader="none"/>
        <w:tab w:val="right" w:pos="9360" w:leader="none"/>
      </w:tabs>
    </w:pPr>
    <w:rPr/>
  </w:style>
  <w:style w:type="paragraph" w:styleId="Footer">
    <w:name w:val="Footer"/>
    <w:unhideWhenUsed/>
    <w:link w:val="FooterChar"/>
    <w:rsid w:val="005c0ac9"/>
    <w:basedOn w:val="Normal"/>
    <w:pPr>
      <w:tabs>
        <w:tab w:val="center" w:pos="4680" w:leader="none"/>
        <w:tab w:val="right" w:pos="9360"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2a4f4a"/>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LightShading-Accent1">
    <w:name w:val="Light Shading Accent 1"/>
    <w:basedOn w:val="TableNormal"/>
    <w:uiPriority w:val="60"/>
    <w:rsid w:val="00a519ff"/>
    <w:rPr>
      <w:color w:themeShade="bf" w:themeColor="accent1" w:val="365F91"/>
    </w:rPr>
    <w:tblPr>
      <w:tblStyleRowBandSize w:val="1"/>
      <w:tblStyleColBandSize w:val="1"/>
      <w:tblBorders>
        <w:top w:sz="8" w:space="0" w:themeColor="accent1" w:color="4F81BD" w:val="single"/>
        <w:bottom w:sz="8" w:space="0" w:themeColor="accent1" w:color="4F81BD" w:val="single"/>
      </w:tblBorders>
    </w:tblPr>
    <w:tblStylePr w:type="firstRow">
      <w:pPr>
        <w:spacing w:after="0" w:lineRule="auto" w:line="240" w:before="0"/>
      </w:pPr>
      <w:rPr>
        <w:b/>
        <w:bCs/>
      </w:rPr>
      <w:tblPr/>
      <w:tcPr>
        <w:tcBorders>
          <w:top w:sz="8" w:space="0" w:themeColor="accent1" w:color="4F81BD" w:val="single"/>
          <w:left w:val="nil"/>
          <w:bottom w:sz="8" w:space="0" w:themeColor="accent1" w:color="4F81BD" w:val="single"/>
          <w:right w:val="nil"/>
          <w:insideH w:val="nil"/>
          <w:insideV w:val="nil"/>
        </w:tcBorders>
      </w:tcPr>
    </w:tblStylePr>
    <w:tblStylePr w:type="lastRow">
      <w:pPr>
        <w:spacing w:after="0" w:lineRule="auto" w:line="240" w:before="0"/>
      </w:pPr>
      <w:rPr>
        <w:b/>
        <w:bCs/>
      </w:rPr>
      <w:tblPr/>
      <w:tcPr>
        <w:tcBorders>
          <w:top w:sz="8" w:space="0" w:themeColor="accent1" w:color="4F81BD" w:val="single"/>
          <w:left w:val="nil"/>
          <w:bottom w:sz="8" w:space="0" w:themeColor="accent1" w:color="4F81BD"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accent1" w:fill="D3DFEE" w:color="auto" w:themeFillTint="3f" w:val="clear"/>
      </w:tcPr>
    </w:tblStylePr>
    <w:tblStylePr w:type="band1Horz">
      <w:tblPr/>
      <w:tcPr>
        <w:tcBorders>
          <w:left w:val="nil"/>
          <w:right w:val="nil"/>
          <w:insideH w:val="nil"/>
          <w:insideV w:val="nil"/>
        </w:tcBorders>
        <w:shd w:themeFill="accent1" w:fill="D3DFEE" w:color="auto" w:themeFillTint="3f" w:val="clear"/>
      </w:tcPr>
    </w:tblStylePr>
  </w:style>
  <w:style w:type="table" w:styleId="MediumList2-Accent1">
    <w:name w:val="Medium List 2 Accent 1"/>
    <w:basedOn w:val="TableNormal"/>
    <w:uiPriority w:val="66"/>
    <w:rsid w:val="00a519ff"/>
    <w:rPr>
      <w:rFonts w:cstheme="majorBidi" w:eastAsiaTheme="majorEastAsia" w:asciiTheme="majorHAnsi" w:hAnsiTheme="majorHAnsi"/>
      <w:color w:themeColor="text1" w:val="000000"/>
    </w:rPr>
    <w:tblPr>
      <w:tblStyleRowBandSize w:val="1"/>
      <w:tblStyleColBandSize w:val="1"/>
      <w:tblBorders>
        <w:top w:sz="8" w:space="0" w:themeColor="accent1" w:color="4F81BD" w:val="single"/>
        <w:left w:sz="8" w:space="0" w:themeColor="accent1" w:color="4F81BD" w:val="single"/>
        <w:bottom w:sz="8" w:space="0" w:themeColor="accent1" w:color="4F81BD" w:val="single"/>
        <w:right w:sz="8" w:space="0" w:themeColor="accent1" w:color="4F81BD" w:val="single"/>
      </w:tblBorders>
    </w:tblPr>
    <w:tblStylePr w:type="firstRow">
      <w:rPr>
        <w:sz w:val="24"/>
        <w:szCs w:val="24"/>
      </w:rPr>
      <w:tblPr/>
      <w:tcPr>
        <w:tcBorders>
          <w:top w:val="nil"/>
          <w:left w:val="nil"/>
          <w:bottom w:sz="24" w:space="0" w:themeColor="accent1" w:color="4F81BD" w:val="single"/>
          <w:right w:val="nil"/>
          <w:insideH w:val="nil"/>
          <w:insideV w:val="nil"/>
        </w:tcBorders>
        <w:shd w:themeFill="background1" w:fill="FFFFFF" w:color="auto" w:val="clear"/>
      </w:tcPr>
    </w:tblStylePr>
    <w:tblStylePr w:type="lastRow">
      <w:tblPr/>
      <w:tcPr>
        <w:tcBorders>
          <w:top w:sz="8" w:space="0" w:themeColor="accent1" w:color="4F81BD" w:val="single"/>
          <w:left w:val="nil"/>
          <w:bottom w:val="nil"/>
          <w:right w:val="nil"/>
          <w:insideH w:val="nil"/>
          <w:insideV w:val="nil"/>
        </w:tcBorders>
        <w:shd w:themeFill="background1" w:fill="FFFFFF" w:color="auto" w:val="clear"/>
      </w:tcPr>
    </w:tblStylePr>
    <w:tblStylePr w:type="firstCol">
      <w:tblPr/>
      <w:tcPr>
        <w:tcBorders>
          <w:top w:val="nil"/>
          <w:left w:val="nil"/>
          <w:bottom w:val="nil"/>
          <w:right w:sz="8" w:space="0" w:themeColor="accent1" w:color="4F81BD" w:val="single"/>
          <w:insideH w:val="nil"/>
          <w:insideV w:val="nil"/>
        </w:tcBorders>
        <w:shd w:themeFill="background1" w:fill="FFFFFF" w:color="auto" w:val="clear"/>
      </w:tcPr>
    </w:tblStylePr>
    <w:tblStylePr w:type="lastCol">
      <w:tblPr/>
      <w:tcPr>
        <w:tcBorders>
          <w:top w:val="nil"/>
          <w:left w:sz="8" w:space="0" w:themeColor="accent1" w:color="4F81BD" w:val="single"/>
          <w:bottom w:val="nil"/>
          <w:right w:val="nil"/>
          <w:insideH w:val="nil"/>
          <w:insideV w:val="nil"/>
        </w:tcBorders>
        <w:shd w:themeFill="background1" w:fill="FFFFFF" w:color="auto" w:val="clear"/>
      </w:tcPr>
    </w:tblStylePr>
    <w:tblStylePr w:type="band1Vert">
      <w:tblPr/>
      <w:tcPr>
        <w:tcBorders>
          <w:left w:val="nil"/>
          <w:right w:val="nil"/>
          <w:insideH w:val="nil"/>
          <w:insideV w:val="nil"/>
        </w:tcBorders>
        <w:shd w:themeFill="accent1" w:fill="D3DFEE" w:color="auto" w:themeFillTint="3f" w:val="clear"/>
      </w:tcPr>
    </w:tblStylePr>
    <w:tblStylePr w:type="band1Horz">
      <w:tblPr/>
      <w:tcPr>
        <w:tcBorders>
          <w:top w:val="nil"/>
          <w:bottom w:val="nil"/>
          <w:insideH w:val="nil"/>
          <w:insideV w:val="nil"/>
        </w:tcBorders>
        <w:shd w:themeFill="accent1" w:fill="D3DFEE" w:color="auto" w:themeFillTint="3f" w:val="clear"/>
      </w:tcPr>
    </w:tblStylePr>
    <w:tblStylePr w:type="nwCell">
      <w:tblPr/>
      <w:tcPr>
        <w:shd w:themeFill="background1" w:fill="FFFFFF" w:color="auto" w:val="clear"/>
      </w:tcPr>
    </w:tblStylePr>
    <w:tblStylePr w:type="swCell">
      <w:tblPr/>
      <w:tcPr>
        <w:tcBorders>
          <w:top w:val="nil"/>
        </w:tcBorders>
      </w:tcPr>
    </w:tblStylePr>
  </w:style>
  <w:style w:type="table" w:styleId="LightList-Accent1">
    <w:name w:val="Light List Accent 1"/>
    <w:basedOn w:val="TableNormal"/>
    <w:uiPriority w:val="61"/>
    <w:rsid w:val="00a519ff"/>
    <w:tblPr>
      <w:tblStyleRowBandSize w:val="1"/>
      <w:tblStyleColBandSize w:val="1"/>
      <w:tblBorders>
        <w:top w:sz="8" w:space="0" w:themeColor="accent1" w:color="4F81BD" w:val="single"/>
        <w:left w:sz="8" w:space="0" w:themeColor="accent1" w:color="4F81BD" w:val="single"/>
        <w:bottom w:sz="8" w:space="0" w:themeColor="accent1" w:color="4F81BD" w:val="single"/>
        <w:right w:sz="8" w:space="0" w:themeColor="accent1" w:color="4F81BD" w:val="single"/>
      </w:tblBorders>
    </w:tblPr>
    <w:tblStylePr w:type="firstRow">
      <w:pPr>
        <w:spacing w:after="0" w:lineRule="auto" w:line="240" w:before="0"/>
      </w:pPr>
      <w:rPr>
        <w:b/>
        <w:bCs/>
        <w:color w:themeColor="background1" w:val="FFFFFF"/>
      </w:rPr>
      <w:tblPr/>
      <w:tcPr>
        <w:shd w:themeFill="accent1" w:fill="4F81BD" w:color="auto" w:val="clear"/>
      </w:tcPr>
    </w:tblStylePr>
    <w:tblStylePr w:type="lastRow">
      <w:pPr>
        <w:spacing w:after="0" w:lineRule="auto" w:line="240" w:before="0"/>
      </w:pPr>
      <w:rPr>
        <w:b/>
        <w:bCs/>
      </w:rPr>
      <w:tblPr/>
      <w:tcPr>
        <w:tcBorders>
          <w:top w:sz="6" w:space="0" w:themeColor="accent1" w:color="4F81BD" w:val="double"/>
          <w:left w:sz="8" w:space="0" w:themeColor="accent1" w:color="4F81BD" w:val="single"/>
          <w:bottom w:sz="8" w:space="0" w:themeColor="accent1" w:color="4F81BD" w:val="single"/>
          <w:right w:sz="8" w:space="0" w:themeColor="accent1" w:color="4F81BD" w:val="single"/>
        </w:tcBorders>
      </w:tcPr>
    </w:tblStylePr>
    <w:tblStylePr w:type="firstCol">
      <w:rPr>
        <w:b/>
        <w:bCs/>
      </w:rPr>
      <w:tblPr/>
    </w:tblStylePr>
    <w:tblStylePr w:type="lastCol">
      <w:rPr>
        <w:b/>
        <w:bCs/>
      </w:rPr>
      <w:tblPr/>
    </w:tblStylePr>
    <w:tblStylePr w:type="band1Vert">
      <w:tblPr/>
      <w:tcPr>
        <w:tcBorders>
          <w:top w:sz="8" w:space="0" w:themeColor="accent1" w:color="4F81BD" w:val="single"/>
          <w:left w:sz="8" w:space="0" w:themeColor="accent1" w:color="4F81BD" w:val="single"/>
          <w:bottom w:sz="8" w:space="0" w:themeColor="accent1" w:color="4F81BD" w:val="single"/>
          <w:right w:sz="8" w:space="0" w:themeColor="accent1" w:color="4F81BD" w:val="single"/>
        </w:tcBorders>
      </w:tcPr>
    </w:tblStylePr>
    <w:tblStylePr w:type="band1Horz">
      <w:tblPr/>
      <w:tcPr>
        <w:tcBorders>
          <w:top w:sz="8" w:space="0" w:themeColor="accent1" w:color="4F81BD" w:val="single"/>
          <w:left w:sz="8" w:space="0" w:themeColor="accent1" w:color="4F81BD" w:val="single"/>
          <w:bottom w:sz="8" w:space="0" w:themeColor="accent1" w:color="4F81BD" w:val="single"/>
          <w:right w:sz="8" w:space="0" w:themeColor="accent1" w:color="4F81BD" w:val="single"/>
        </w:tcBorders>
      </w:tcPr>
    </w:tblStylePr>
  </w:style>
  <w:style w:type="table" w:styleId="MediumGrid3-Accent5">
    <w:name w:val="Medium Grid 3 Accent 5"/>
    <w:basedOn w:val="TableNormal"/>
    <w:uiPriority w:val="69"/>
    <w:rsid w:val="005c0ac9"/>
    <w:tblPr>
      <w:tblStyleRowBandSize w:val="1"/>
      <w:tblStyleColBandSize w:val="1"/>
      <w:tblBorders>
        <w:top w:sz="8" w:space="0" w:themeColor="background1" w:color="FFFFFF" w:val="single"/>
        <w:left w:sz="8" w:space="0" w:themeColor="background1" w:color="FFFFFF" w:val="single"/>
        <w:bottom w:sz="8" w:space="0" w:themeColor="background1" w:color="FFFFFF" w:val="single"/>
        <w:right w:sz="8" w:space="0" w:themeColor="background1" w:color="FFFFFF" w:val="single"/>
        <w:insideH w:sz="6" w:space="0" w:themeColor="background1" w:color="FFFFFF" w:val="single"/>
        <w:insideV w:sz="6" w:space="0" w:themeColor="background1" w:color="FFFFFF" w:val="single"/>
      </w:tblBorders>
    </w:tblPr>
    <w:tcPr>
      <w:shd w:themeFill="accent5" w:fill="D2EAF1" w:color="auto" w:themeFillTint="3f" w:val="clear"/>
    </w:tcPr>
    <w:tblStylePr w:type="firstRow">
      <w:rPr>
        <w:b/>
        <w:bCs/>
        <w:i w:val="0"/>
        <w:color w:themeColor="background1" w:val="FFFFFF"/>
      </w:rPr>
      <w:tblPr/>
      <w:tcPr>
        <w:tcBorders>
          <w:top w:sz="8" w:space="0" w:themeColor="background1" w:color="FFFFFF" w:val="single"/>
          <w:left w:sz="8" w:space="0" w:themeColor="background1" w:color="FFFFFF" w:val="single"/>
          <w:bottom w:sz="24" w:space="0" w:themeColor="background1" w:color="FFFFFF" w:val="single"/>
          <w:right w:sz="8" w:space="0" w:themeColor="background1" w:color="FFFFFF" w:val="single"/>
          <w:insideH w:val="nil"/>
          <w:insideV w:sz="8" w:space="0" w:themeColor="background1" w:color="FFFFFF" w:val="single"/>
        </w:tcBorders>
        <w:shd w:themeFill="accent5" w:fill="4BACC6" w:color="auto" w:val="clear"/>
      </w:tcPr>
    </w:tblStylePr>
    <w:tblStylePr w:type="lastRow">
      <w:rPr>
        <w:b/>
        <w:bCs/>
        <w:i w:val="0"/>
        <w:color w:themeColor="background1" w:val="FFFFFF"/>
      </w:rPr>
      <w:tblPr/>
      <w:tcPr>
        <w:tcBorders>
          <w:top w:sz="24" w:space="0" w:themeColor="background1" w:color="FFFFFF" w:val="single"/>
          <w:left w:sz="8" w:space="0" w:themeColor="background1" w:color="FFFFFF" w:val="single"/>
          <w:bottom w:sz="8" w:space="0" w:themeColor="background1" w:color="FFFFFF" w:val="single"/>
          <w:right w:sz="8" w:space="0" w:themeColor="background1" w:color="FFFFFF" w:val="single"/>
          <w:insideH w:val="nil"/>
          <w:insideV w:sz="8" w:space="0" w:themeColor="background1" w:color="FFFFFF" w:val="single"/>
        </w:tcBorders>
        <w:shd w:themeFill="accent5" w:fill="4BACC6" w:color="auto" w:val="clear"/>
      </w:tcPr>
    </w:tblStylePr>
    <w:tblStylePr w:type="firstCol">
      <w:rPr>
        <w:b/>
        <w:bCs/>
        <w:i w:val="0"/>
        <w:color w:themeColor="background1" w:val="FFFFFF"/>
      </w:rPr>
      <w:tblPr/>
      <w:tcPr>
        <w:tcBorders>
          <w:left w:sz="8" w:space="0" w:themeColor="background1" w:color="FFFFFF" w:val="single"/>
          <w:right w:sz="24" w:space="0" w:themeColor="background1" w:color="FFFFFF" w:val="single"/>
          <w:insideH w:val="nil"/>
          <w:insideV w:val="nil"/>
        </w:tcBorders>
        <w:shd w:themeFill="accent5" w:fill="4BACC6" w:color="auto" w:val="clear"/>
      </w:tcPr>
    </w:tblStylePr>
    <w:tblStylePr w:type="lastCol">
      <w:rPr>
        <w:b/>
        <w:bCs/>
        <w:i w:val="0"/>
        <w:color w:themeColor="background1" w:val="FFFFFF"/>
      </w:rPr>
      <w:tblPr/>
      <w:tcPr>
        <w:tcBorders>
          <w:top w:val="nil"/>
          <w:left w:sz="24" w:space="0" w:themeColor="background1" w:color="FFFFFF" w:val="single"/>
          <w:bottom w:val="nil"/>
          <w:right w:val="nil"/>
          <w:insideH w:val="nil"/>
          <w:insideV w:val="nil"/>
        </w:tcBorders>
        <w:shd w:themeFill="accent5" w:fill="4BACC6" w:color="auto" w:val="clear"/>
      </w:tcPr>
    </w:tblStylePr>
    <w:tblStylePr w:type="band1Vert">
      <w:tblPr/>
      <w:tcPr>
        <w:tcBorders>
          <w:top w:sz="8" w:space="0" w:themeColor="background1" w:color="FFFFFF" w:val="single"/>
          <w:left w:sz="8" w:space="0" w:themeColor="background1" w:color="FFFFFF" w:val="single"/>
          <w:bottom w:sz="8" w:space="0" w:themeColor="background1" w:color="FFFFFF" w:val="single"/>
          <w:right w:sz="8" w:space="0" w:themeColor="background1" w:color="FFFFFF" w:val="single"/>
          <w:insideH w:val="nil"/>
          <w:insideV w:val="nil"/>
        </w:tcBorders>
        <w:shd w:themeFill="accent5" w:fill="A5D5E2" w:color="auto" w:themeFillTint="7f" w:val="clear"/>
      </w:tcPr>
    </w:tblStylePr>
    <w:tblStylePr w:type="band1Horz">
      <w:tblPr/>
      <w:tcPr>
        <w:tcBorders>
          <w:top w:sz="8" w:space="0" w:themeColor="background1" w:color="FFFFFF" w:val="single"/>
          <w:left w:sz="8" w:space="0" w:themeColor="background1" w:color="FFFFFF" w:val="single"/>
          <w:bottom w:sz="8" w:space="0" w:themeColor="background1" w:color="FFFFFF" w:val="single"/>
          <w:right w:sz="8" w:space="0" w:themeColor="background1" w:color="FFFFFF" w:val="single"/>
          <w:insideH w:sz="8" w:space="0" w:themeColor="background1" w:color="FFFFFF" w:val="single"/>
          <w:insideV w:sz="8" w:space="0" w:themeColor="background1" w:color="FFFFFF" w:val="single"/>
        </w:tcBorders>
        <w:shd w:themeFill="accent5" w:fill="A5D5E2" w:color="auto" w:themeFillTint="7f" w:val="clear"/>
      </w:tcPr>
    </w:tblStylePr>
  </w:style>
  <w:style w:type="table" w:styleId="LightList-Accent5">
    <w:name w:val="Light List Accent 5"/>
    <w:basedOn w:val="TableNormal"/>
    <w:uiPriority w:val="61"/>
    <w:rsid w:val="005c0ac9"/>
    <w:tblPr>
      <w:tblStyleRowBandSize w:val="1"/>
      <w:tblStyleColBandSize w:val="1"/>
      <w:tblBorders>
        <w:top w:sz="8" w:space="0" w:themeColor="accent5" w:color="4BACC6" w:val="single"/>
        <w:left w:sz="8" w:space="0" w:themeColor="accent5" w:color="4BACC6" w:val="single"/>
        <w:bottom w:sz="8" w:space="0" w:themeColor="accent5" w:color="4BACC6" w:val="single"/>
        <w:right w:sz="8" w:space="0" w:themeColor="accent5" w:color="4BACC6" w:val="single"/>
      </w:tblBorders>
    </w:tblPr>
    <w:tblStylePr w:type="firstRow">
      <w:pPr>
        <w:spacing w:after="0" w:lineRule="auto" w:line="240" w:before="0"/>
      </w:pPr>
      <w:rPr>
        <w:b/>
        <w:bCs/>
        <w:color w:themeColor="background1" w:val="FFFFFF"/>
      </w:rPr>
      <w:tblPr/>
      <w:tcPr>
        <w:shd w:themeFill="accent5" w:fill="4BACC6" w:color="auto" w:val="clear"/>
      </w:tcPr>
    </w:tblStylePr>
    <w:tblStylePr w:type="lastRow">
      <w:pPr>
        <w:spacing w:after="0" w:lineRule="auto" w:line="240" w:before="0"/>
      </w:pPr>
      <w:rPr>
        <w:b/>
        <w:bCs/>
      </w:rPr>
      <w:tblPr/>
      <w:tcPr>
        <w:tcBorders>
          <w:top w:sz="6" w:space="0" w:themeColor="accent5" w:color="4BACC6" w:val="double"/>
          <w:left w:sz="8" w:space="0" w:themeColor="accent5" w:color="4BACC6" w:val="single"/>
          <w:bottom w:sz="8" w:space="0" w:themeColor="accent5" w:color="4BACC6" w:val="single"/>
          <w:right w:sz="8" w:space="0" w:themeColor="accent5" w:color="4BACC6" w:val="single"/>
        </w:tcBorders>
      </w:tcPr>
    </w:tblStylePr>
    <w:tblStylePr w:type="firstCol">
      <w:rPr>
        <w:b/>
        <w:bCs/>
      </w:rPr>
      <w:tblPr/>
    </w:tblStylePr>
    <w:tblStylePr w:type="lastCol">
      <w:rPr>
        <w:b/>
        <w:bCs/>
      </w:rPr>
      <w:tblPr/>
    </w:tblStylePr>
    <w:tblStylePr w:type="band1Vert">
      <w:tblPr/>
      <w:tcPr>
        <w:tcBorders>
          <w:top w:sz="8" w:space="0" w:themeColor="accent5" w:color="4BACC6" w:val="single"/>
          <w:left w:sz="8" w:space="0" w:themeColor="accent5" w:color="4BACC6" w:val="single"/>
          <w:bottom w:sz="8" w:space="0" w:themeColor="accent5" w:color="4BACC6" w:val="single"/>
          <w:right w:sz="8" w:space="0" w:themeColor="accent5" w:color="4BACC6" w:val="single"/>
        </w:tcBorders>
      </w:tcPr>
    </w:tblStylePr>
    <w:tblStylePr w:type="band1Horz">
      <w:tblPr/>
      <w:tcPr>
        <w:tcBorders>
          <w:top w:sz="8" w:space="0" w:themeColor="accent5" w:color="4BACC6" w:val="single"/>
          <w:left w:sz="8" w:space="0" w:themeColor="accent5" w:color="4BACC6" w:val="single"/>
          <w:bottom w:sz="8" w:space="0" w:themeColor="accent5" w:color="4BACC6" w:val="single"/>
          <w:right w:sz="8" w:space="0" w:themeColor="accent5" w:color="4BACC6"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2019-09-30T18:00:00Z</dcterms:created>
  <dc:creator>Dannette Graham</dc:creator>
  <dc:language>en-IN</dc:language>
  <cp:lastModifiedBy>Suzanne Pearen</cp:lastModifiedBy>
  <cp:lastPrinted>2016-03-23T18:00:00Z</cp:lastPrinted>
  <dcterms:modified xsi:type="dcterms:W3CDTF">2019-09-30T18:00:00Z</dcterms:modified>
  <cp:revision>2</cp:revision>
</cp:coreProperties>
</file>